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>віт</w:t>
      </w:r>
    </w:p>
    <w:p>
      <w:pPr>
        <w:pStyle w:val="Normal1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батьківської ради   </w:t>
      </w:r>
    </w:p>
    <w:p>
      <w:pPr>
        <w:pStyle w:val="Normal1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Харківської загальноосвітньої школи І-ІІІ ступенів № 159</w:t>
      </w:r>
    </w:p>
    <w:p>
      <w:pPr>
        <w:pStyle w:val="Normal1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за жовтень </w:t>
      </w:r>
      <w:r>
        <w:rPr>
          <w:rFonts w:cs="Times New Roman" w:ascii="Times New Roman" w:hAnsi="Times New Roman"/>
          <w:sz w:val="28"/>
          <w:szCs w:val="28"/>
          <w:lang w:val="uk-UA"/>
        </w:rPr>
        <w:t>2018 року</w:t>
      </w:r>
    </w:p>
    <w:p>
      <w:pPr>
        <w:pStyle w:val="Normal1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Залучено у </w:t>
      </w:r>
      <w:r>
        <w:rPr>
          <w:rFonts w:cs="Times New Roman" w:ascii="Times New Roman" w:hAnsi="Times New Roman"/>
          <w:sz w:val="28"/>
          <w:szCs w:val="28"/>
          <w:lang w:val="uk-UA"/>
        </w:rPr>
        <w:t>жовтні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5944 грн. 33 коп.</w:t>
      </w:r>
    </w:p>
    <w:p>
      <w:pPr>
        <w:pStyle w:val="Normal1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Витрачено у </w:t>
      </w:r>
      <w:r>
        <w:rPr>
          <w:rFonts w:cs="Times New Roman" w:ascii="Times New Roman" w:hAnsi="Times New Roman"/>
          <w:sz w:val="28"/>
          <w:szCs w:val="28"/>
          <w:lang w:val="uk-UA"/>
        </w:rPr>
        <w:t>жовтні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5944 грн. 33 коп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1"/>
        <w:spacing w:lineRule="auto" w:line="360"/>
        <w:jc w:val="center"/>
        <w:rPr/>
      </w:pPr>
      <w:r>
        <w:rPr/>
      </w:r>
    </w:p>
    <w:tbl>
      <w:tblPr>
        <w:tblW w:w="9645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20"/>
        <w:gridCol w:w="2664"/>
        <w:gridCol w:w="2661"/>
      </w:tblGrid>
      <w:tr>
        <w:trPr>
          <w:trHeight w:val="271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Сума,грн.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фанера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18.00 м\п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70 </w:t>
            </w:r>
            <w:r>
              <w:rPr>
                <w:rFonts w:cs="Times New Roman" w:ascii="Times New Roman" w:hAnsi="Times New Roman"/>
                <w:lang w:val="uk-UA"/>
              </w:rPr>
              <w:t>грн</w:t>
            </w:r>
            <w:r>
              <w:rPr>
                <w:rFonts w:cs="Times New Roman" w:ascii="Times New Roman" w:hAnsi="Times New Roman"/>
                <w:lang w:val="uk-UA"/>
              </w:rPr>
              <w:t xml:space="preserve">. 20 </w:t>
            </w:r>
            <w:r>
              <w:rPr>
                <w:rFonts w:cs="Times New Roman" w:ascii="Times New Roman" w:hAnsi="Times New Roman"/>
                <w:lang w:val="uk-UA"/>
              </w:rPr>
              <w:t>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анкер  (кріплення)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1упак.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160 </w:t>
            </w:r>
            <w:r>
              <w:rPr>
                <w:rFonts w:cs="Times New Roman" w:ascii="Times New Roman" w:hAnsi="Times New Roman"/>
                <w:lang w:val="uk-UA"/>
              </w:rPr>
              <w:t>грн</w:t>
            </w:r>
            <w:r>
              <w:rPr>
                <w:rFonts w:cs="Times New Roman" w:ascii="Times New Roman" w:hAnsi="Times New Roman"/>
                <w:lang w:val="uk-UA"/>
              </w:rPr>
              <w:t>. 00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наждак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1рулон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95 </w:t>
            </w:r>
            <w:r>
              <w:rPr>
                <w:rFonts w:cs="Times New Roman" w:ascii="Times New Roman" w:hAnsi="Times New Roman"/>
                <w:lang w:val="uk-UA"/>
              </w:rPr>
              <w:t>грн</w:t>
            </w:r>
            <w:r>
              <w:rPr>
                <w:rFonts w:cs="Times New Roman" w:ascii="Times New Roman" w:hAnsi="Times New Roman"/>
                <w:lang w:val="uk-UA"/>
              </w:rPr>
              <w:t xml:space="preserve">. 00 </w:t>
            </w:r>
            <w:r>
              <w:rPr>
                <w:rFonts w:cs="Times New Roman" w:ascii="Times New Roman" w:hAnsi="Times New Roman"/>
                <w:lang w:val="uk-UA"/>
              </w:rPr>
              <w:t>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труба пластикова водопровідна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10 м\п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125 </w:t>
            </w:r>
            <w:r>
              <w:rPr>
                <w:rFonts w:cs="Times New Roman" w:ascii="Times New Roman" w:hAnsi="Times New Roman"/>
                <w:lang w:val="uk-UA"/>
              </w:rPr>
              <w:t>грн</w:t>
            </w:r>
            <w:r>
              <w:rPr>
                <w:rFonts w:cs="Times New Roman" w:ascii="Times New Roman" w:hAnsi="Times New Roman"/>
                <w:lang w:val="uk-UA"/>
              </w:rPr>
              <w:t xml:space="preserve">. 00 </w:t>
            </w:r>
            <w:r>
              <w:rPr>
                <w:rFonts w:cs="Times New Roman" w:ascii="Times New Roman" w:hAnsi="Times New Roman"/>
                <w:lang w:val="uk-UA"/>
              </w:rPr>
              <w:t>коп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швидкий монтаж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 шт.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100 грн. 00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водоемульсійна фарба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15 кг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359 грн. 00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крани «маєвського»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2 упаковки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779 грн. 00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папка-реєстратор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10 шт.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446 грн. 00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сантехнічні деталі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54 шт.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1948 грн. 13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грунт  для квітів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4 пакети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351 грн.00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канцтовари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6 упак.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620 грн.00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металева таця для харчоблоку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6 шт.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660 грн. 00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медикаменти  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11 найменувань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231 грн. 00 коп.</w:t>
            </w:r>
          </w:p>
        </w:tc>
      </w:tr>
      <w:tr>
        <w:trPr>
          <w:trHeight w:val="296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lang w:val="uk-UA"/>
              </w:rPr>
              <w:t>5944 грн. 33 коп.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6d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1">
    <w:name w:val="LO-normal"/>
    <w:qFormat/>
    <w:pPr>
      <w:widowControl/>
      <w:suppressAutoHyphens w:val="true"/>
      <w:bidi w:val="0"/>
      <w:spacing w:before="0" w:after="0" w:lineRule="auto" w:line="276"/>
      <w:jc w:val="left"/>
    </w:pPr>
    <w:rPr>
      <w:rFonts w:ascii="Arial" w:hAnsi="Arial" w:eastAsia="Times New Roman" w:cs="Arial"/>
      <w:color w:val="000000"/>
      <w:sz w:val="22"/>
      <w:szCs w:val="22"/>
      <w:lang w:eastAsia="ar-SA" w:val="ru-RU" w:bidi="ar-SA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LibreOffice/5.1.2.2$Windows_x86 LibreOffice_project/d3bf12ecb743fc0d20e0be0c58ca359301eb705f</Application>
  <Pages>1</Pages>
  <Words>134</Words>
  <Characters>629</Characters>
  <CharactersWithSpaces>721</CharactersWithSpaces>
  <Paragraphs>49</Paragraphs>
  <Company>159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2018-11-02T12:40:00Z</dcterms:created>
  <dc:creator>Наташа</dc:creator>
  <dc:description/>
  <dc:language>ru-RU</dc:language>
  <cp:lastModifiedBy/>
  <dcterms:modified xsi:type="dcterms:W3CDTF">2018-11-13T11:56:24Z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159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